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34735E">
            <w:r>
              <w:t>"</w:t>
            </w:r>
            <w:r w:rsidR="0034735E">
              <w:t>Suministro y contratación de cinco estores para la sede de la Red Asturiana de Desarrollo Rural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34735E" w:rsidP="00C50A57">
            <w:r>
              <w:t>Tejidos El Mundo S.L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34735E">
            <w:r>
              <w:t xml:space="preserve"> </w:t>
            </w:r>
            <w:r w:rsidR="0034735E">
              <w:t>871,20</w:t>
            </w:r>
            <w:r w:rsidR="004F5E9F">
              <w:t xml:space="preserve"> €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ED" w:rsidRDefault="00D94DED">
      <w:r>
        <w:separator/>
      </w:r>
    </w:p>
  </w:endnote>
  <w:endnote w:type="continuationSeparator" w:id="0">
    <w:p w:rsidR="00D94DED" w:rsidRDefault="00D94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ED" w:rsidRDefault="00D94DED">
      <w:r>
        <w:separator/>
      </w:r>
    </w:p>
  </w:footnote>
  <w:footnote w:type="continuationSeparator" w:id="0">
    <w:p w:rsidR="00D94DED" w:rsidRDefault="00D94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289D"/>
    <w:rsid w:val="003063EE"/>
    <w:rsid w:val="00313C0D"/>
    <w:rsid w:val="00313D21"/>
    <w:rsid w:val="003300D9"/>
    <w:rsid w:val="003333AD"/>
    <w:rsid w:val="003334ED"/>
    <w:rsid w:val="00341E57"/>
    <w:rsid w:val="00343645"/>
    <w:rsid w:val="0034735E"/>
    <w:rsid w:val="00352F14"/>
    <w:rsid w:val="0035546F"/>
    <w:rsid w:val="003660F4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9E23CF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D2FB0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94DED"/>
    <w:rsid w:val="00DB1506"/>
    <w:rsid w:val="00DE0EFB"/>
    <w:rsid w:val="00DE1D72"/>
    <w:rsid w:val="00DE4B7C"/>
    <w:rsid w:val="00E3143F"/>
    <w:rsid w:val="00E55BB1"/>
    <w:rsid w:val="00EA4E1A"/>
    <w:rsid w:val="00EC5C1C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3313-44F8-410C-A5A2-859FC4CB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206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2019-04-09T07:27:00Z</dcterms:created>
  <dcterms:modified xsi:type="dcterms:W3CDTF">2019-04-09T07:27:00Z</dcterms:modified>
</cp:coreProperties>
</file>